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="000C69AF">
        <w:rPr>
          <w:rFonts w:ascii="Arial Black" w:eastAsia="Times New Roman" w:hAnsi="Arial Black"/>
          <w:color w:val="auto"/>
          <w:sz w:val="40"/>
          <w:szCs w:val="40"/>
          <w:lang w:eastAsia="ru-RU"/>
        </w:rPr>
        <w:t>Расширение, уточнение и актуализация словаря</w:t>
      </w:r>
      <w:r w:rsidR="008C764C">
        <w:rPr>
          <w:rFonts w:ascii="Arial Black" w:eastAsia="Times New Roman" w:hAnsi="Arial Black"/>
          <w:color w:val="auto"/>
          <w:sz w:val="40"/>
          <w:szCs w:val="40"/>
          <w:lang w:eastAsia="ru-RU"/>
        </w:rPr>
        <w:t xml:space="preserve"> у дошкольников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6E744E" w:rsidRPr="006E744E" w:rsidRDefault="004A51BB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лексического запаса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дошкольник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ов с нарушениями речи, в частности с общим недоразвитием речи (ОНР),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одной из сторон единой системы, в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ках которой ведётся работа над коррекцией 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 речевого 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744E" w:rsidRPr="006E744E" w:rsidRDefault="004A51BB" w:rsidP="000A7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05EBF9" wp14:editId="543A9788">
            <wp:extent cx="4019550" cy="2984917"/>
            <wp:effectExtent l="0" t="0" r="0" b="6350"/>
            <wp:docPr id="1" name="Рисунок 1" descr="https://disshelp.ru/blog/wp-content/uploads/2020/12/word-image-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shelp.ru/blog/wp-content/uploads/2020/12/word-image-1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772" cy="29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9AF" w:rsidRPr="000C69AF" w:rsidRDefault="004A51BB" w:rsidP="000C6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Сложно переоценить значение 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богатого, развитого словаря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разных частей речи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 человека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 словарной работы в дошкольном учреждении состоит в том,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она связана со всей образовательной работой с детьми. Обогащение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запаса происходит в процессе ознакомления с окружающим миром,</w:t>
      </w:r>
      <w:r w:rsid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в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C69AF"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 детской деятельности, повседневной жизни, общении.</w:t>
      </w:r>
    </w:p>
    <w:p w:rsidR="004A51BB" w:rsidRDefault="000C69AF" w:rsidP="000C6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Полноценное овладение родным языком, развитие языковых способностей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стержнем полноценног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формирования личности 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дошкольника.</w:t>
      </w:r>
    </w:p>
    <w:p w:rsidR="000C69AF" w:rsidRPr="004A51BB" w:rsidRDefault="000C69AF" w:rsidP="000C6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обогащению словаря занимает значительное место в общей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реч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развития детей. Так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расширения словарного запаса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 соверше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ствование их речевого общения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744E" w:rsidRDefault="000C69AF" w:rsidP="000C6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дошкольников с речевым недоразвитием овладение лексикой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ос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C69A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бую сложность.</w:t>
      </w:r>
      <w:r w:rsidR="006E744E"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поэтому крайне важно работать над словарём дошкольников, имеющих ОНР: вся коррекционная работа строится на знании ребёнком слов и на умении их корректно называть, употреблять, составлять из них предложения…</w:t>
      </w:r>
    </w:p>
    <w:p w:rsidR="000C69AF" w:rsidRDefault="000C69AF" w:rsidP="002A58BB">
      <w:pPr>
        <w:jc w:val="center"/>
        <w:rPr>
          <w:rFonts w:ascii="Arial Black" w:hAnsi="Arial Black"/>
          <w:sz w:val="24"/>
          <w:szCs w:val="32"/>
          <w:lang w:eastAsia="ru-RU"/>
        </w:rPr>
      </w:pPr>
    </w:p>
    <w:p w:rsidR="00057DC2" w:rsidRDefault="00057DC2" w:rsidP="002A58BB">
      <w:pPr>
        <w:jc w:val="center"/>
        <w:rPr>
          <w:rFonts w:ascii="Arial Black" w:hAnsi="Arial Black"/>
          <w:sz w:val="24"/>
          <w:szCs w:val="32"/>
          <w:lang w:eastAsia="ru-RU"/>
        </w:rPr>
      </w:pPr>
    </w:p>
    <w:p w:rsidR="006E744E" w:rsidRPr="002A58BB" w:rsidRDefault="000C69AF" w:rsidP="002A58BB">
      <w:pPr>
        <w:jc w:val="center"/>
        <w:rPr>
          <w:rFonts w:ascii="Arial Black" w:hAnsi="Arial Black"/>
          <w:sz w:val="32"/>
          <w:szCs w:val="32"/>
          <w:lang w:eastAsia="ru-RU"/>
        </w:rPr>
      </w:pPr>
      <w:r>
        <w:rPr>
          <w:rFonts w:ascii="Arial Black" w:hAnsi="Arial Black"/>
          <w:sz w:val="24"/>
          <w:szCs w:val="32"/>
          <w:lang w:eastAsia="ru-RU"/>
        </w:rPr>
        <w:lastRenderedPageBreak/>
        <w:t>Словарь дошкольника при общем недоразвитии речи</w:t>
      </w:r>
      <w:r w:rsidR="006E744E" w:rsidRPr="002A58BB">
        <w:rPr>
          <w:rFonts w:ascii="Arial Black" w:hAnsi="Arial Black"/>
          <w:sz w:val="24"/>
          <w:szCs w:val="32"/>
          <w:lang w:eastAsia="ru-RU"/>
        </w:rPr>
        <w:t xml:space="preserve"> </w:t>
      </w:r>
    </w:p>
    <w:p w:rsidR="000A7713" w:rsidRDefault="000C69AF" w:rsidP="000A7713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Словарь </w:t>
      </w:r>
      <w:r w:rsidR="00057DC2">
        <w:rPr>
          <w:rStyle w:val="c2"/>
          <w:color w:val="000000"/>
          <w:sz w:val="26"/>
          <w:szCs w:val="26"/>
        </w:rPr>
        <w:t xml:space="preserve">нормально </w:t>
      </w:r>
      <w:r>
        <w:rPr>
          <w:rStyle w:val="c2"/>
          <w:color w:val="000000"/>
          <w:sz w:val="26"/>
          <w:szCs w:val="26"/>
        </w:rPr>
        <w:t>развивающегося ребёнка претерпевает значительный рост:</w:t>
      </w: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9"/>
      </w:tblGrid>
      <w:tr w:rsidR="00057DC2" w:rsidTr="00057DC2"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0–</w:t>
            </w: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1,5 мес</w:t>
            </w:r>
            <w:r>
              <w:rPr>
                <w:rStyle w:val="c2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1,5–</w:t>
            </w: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2,5 мес</w:t>
            </w:r>
            <w:r>
              <w:rPr>
                <w:rStyle w:val="c2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5-ый мес</w:t>
            </w:r>
            <w:r>
              <w:rPr>
                <w:rStyle w:val="c2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7 мес</w:t>
            </w:r>
            <w:r>
              <w:rPr>
                <w:rStyle w:val="c2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16–20 мес</w:t>
            </w:r>
            <w:r>
              <w:rPr>
                <w:rStyle w:val="c2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9" w:type="dxa"/>
          </w:tcPr>
          <w:p w:rsidR="00057DC2" w:rsidRPr="00057DC2" w:rsidRDefault="00057DC2" w:rsidP="00057DC2">
            <w:pPr>
              <w:pStyle w:val="c13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057DC2">
              <w:rPr>
                <w:rStyle w:val="c2"/>
                <w:b/>
                <w:color w:val="000000"/>
                <w:sz w:val="26"/>
                <w:szCs w:val="26"/>
              </w:rPr>
              <w:t>18–22 мес</w:t>
            </w:r>
            <w:r>
              <w:rPr>
                <w:rStyle w:val="c2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057DC2" w:rsidTr="00057DC2"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период и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тенсивного интонацио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ного обог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а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щения кр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и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ка, что со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в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падает с ра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з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витием д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и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намических изменений тонуса мышц тела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специфич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е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ские голос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 xml:space="preserve">вые реакции в виде </w:t>
            </w:r>
            <w:proofErr w:type="spellStart"/>
            <w:r w:rsidRPr="00057DC2">
              <w:rPr>
                <w:rStyle w:val="c2"/>
                <w:color w:val="000000"/>
                <w:sz w:val="22"/>
                <w:szCs w:val="26"/>
              </w:rPr>
              <w:t>гул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е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ния</w:t>
            </w:r>
            <w:proofErr w:type="spellEnd"/>
            <w:r w:rsidRPr="00057DC2">
              <w:rPr>
                <w:rStyle w:val="c2"/>
                <w:color w:val="000000"/>
                <w:sz w:val="22"/>
                <w:szCs w:val="26"/>
              </w:rPr>
              <w:t>, что совпадало с началом удержания головы ве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р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тикально.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появление лепета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первые 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т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крытые сл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ги, их мн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гократное повторение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первые сл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ва</w:t>
            </w:r>
          </w:p>
        </w:tc>
        <w:tc>
          <w:tcPr>
            <w:tcW w:w="1458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словарь п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о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полнялся особенно эффективно</w:t>
            </w:r>
          </w:p>
        </w:tc>
        <w:tc>
          <w:tcPr>
            <w:tcW w:w="1459" w:type="dxa"/>
          </w:tcPr>
          <w:p w:rsidR="00057DC2" w:rsidRPr="00057DC2" w:rsidRDefault="00057DC2" w:rsidP="00057DC2">
            <w:pPr>
              <w:pStyle w:val="c13"/>
              <w:jc w:val="both"/>
              <w:rPr>
                <w:rStyle w:val="c2"/>
                <w:color w:val="000000"/>
                <w:sz w:val="22"/>
                <w:szCs w:val="26"/>
              </w:rPr>
            </w:pPr>
            <w:r w:rsidRPr="00057DC2">
              <w:rPr>
                <w:rStyle w:val="c2"/>
                <w:color w:val="000000"/>
                <w:sz w:val="22"/>
                <w:szCs w:val="26"/>
              </w:rPr>
              <w:t>формиров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а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ние элеме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н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тарной фр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а</w:t>
            </w:r>
            <w:r w:rsidRPr="00057DC2">
              <w:rPr>
                <w:rStyle w:val="c2"/>
                <w:color w:val="000000"/>
                <w:sz w:val="22"/>
                <w:szCs w:val="26"/>
              </w:rPr>
              <w:t>зовой речи</w:t>
            </w:r>
          </w:p>
        </w:tc>
      </w:tr>
    </w:tbl>
    <w:p w:rsidR="00057DC2" w:rsidRPr="00057DC2" w:rsidRDefault="00057DC2" w:rsidP="00057DC2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057DC2">
        <w:rPr>
          <w:rStyle w:val="c2"/>
          <w:color w:val="000000"/>
          <w:sz w:val="26"/>
          <w:szCs w:val="26"/>
        </w:rPr>
        <w:t>По данным А. Штерна</w:t>
      </w:r>
      <w:r>
        <w:rPr>
          <w:rStyle w:val="c2"/>
          <w:color w:val="000000"/>
          <w:sz w:val="26"/>
          <w:szCs w:val="26"/>
        </w:rPr>
        <w:t>,</w:t>
      </w:r>
      <w:r w:rsidRPr="00057DC2">
        <w:rPr>
          <w:rStyle w:val="c2"/>
          <w:color w:val="000000"/>
          <w:sz w:val="26"/>
          <w:szCs w:val="26"/>
        </w:rPr>
        <w:t xml:space="preserve"> к 1,5 годам у ребенка насчитывается около 100</w:t>
      </w:r>
      <w:r>
        <w:rPr>
          <w:rStyle w:val="c2"/>
          <w:color w:val="000000"/>
          <w:sz w:val="26"/>
          <w:szCs w:val="26"/>
        </w:rPr>
        <w:t xml:space="preserve"> </w:t>
      </w:r>
      <w:r w:rsidRPr="00057DC2">
        <w:rPr>
          <w:rStyle w:val="c2"/>
          <w:color w:val="000000"/>
          <w:sz w:val="26"/>
          <w:szCs w:val="26"/>
        </w:rPr>
        <w:t>слов, к 2 годам – 200-400 слов, к 3 годам – 1000-1100 слов, к 4 годам –</w:t>
      </w:r>
      <w:r>
        <w:rPr>
          <w:rStyle w:val="c2"/>
          <w:color w:val="000000"/>
          <w:sz w:val="26"/>
          <w:szCs w:val="26"/>
        </w:rPr>
        <w:t xml:space="preserve"> 1600слов, к 5 годам – 2200-слов</w:t>
      </w:r>
      <w:r w:rsidRPr="00057DC2">
        <w:rPr>
          <w:rStyle w:val="c2"/>
          <w:color w:val="000000"/>
          <w:sz w:val="26"/>
          <w:szCs w:val="26"/>
        </w:rPr>
        <w:t>.</w:t>
      </w:r>
    </w:p>
    <w:p w:rsidR="00057DC2" w:rsidRDefault="00057DC2" w:rsidP="00057DC2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057DC2">
        <w:rPr>
          <w:rStyle w:val="c2"/>
          <w:color w:val="000000"/>
          <w:sz w:val="26"/>
          <w:szCs w:val="26"/>
        </w:rPr>
        <w:t>По данным А.Н. Гвоздева, в словаре 4 – х летнего ребенка наблюдается</w:t>
      </w:r>
      <w:r>
        <w:rPr>
          <w:rStyle w:val="c2"/>
          <w:color w:val="000000"/>
          <w:sz w:val="26"/>
          <w:szCs w:val="26"/>
        </w:rPr>
        <w:t xml:space="preserve"> </w:t>
      </w:r>
      <w:r w:rsidRPr="00057DC2">
        <w:rPr>
          <w:rStyle w:val="c2"/>
          <w:color w:val="000000"/>
          <w:sz w:val="26"/>
          <w:szCs w:val="26"/>
        </w:rPr>
        <w:t>50,2 % – с</w:t>
      </w:r>
      <w:r w:rsidRPr="00057DC2">
        <w:rPr>
          <w:rStyle w:val="c2"/>
          <w:color w:val="000000"/>
          <w:sz w:val="26"/>
          <w:szCs w:val="26"/>
        </w:rPr>
        <w:t>у</w:t>
      </w:r>
      <w:r w:rsidRPr="00057DC2">
        <w:rPr>
          <w:rStyle w:val="c2"/>
          <w:color w:val="000000"/>
          <w:sz w:val="26"/>
          <w:szCs w:val="26"/>
        </w:rPr>
        <w:t>ществительных, 27,4 % глаголов, 11,8% прилагательных, 5,8 % –</w:t>
      </w:r>
      <w:r>
        <w:rPr>
          <w:rStyle w:val="c2"/>
          <w:color w:val="000000"/>
          <w:sz w:val="26"/>
          <w:szCs w:val="26"/>
        </w:rPr>
        <w:t xml:space="preserve"> </w:t>
      </w:r>
      <w:r w:rsidRPr="00057DC2">
        <w:rPr>
          <w:rStyle w:val="c2"/>
          <w:color w:val="000000"/>
          <w:sz w:val="26"/>
          <w:szCs w:val="26"/>
        </w:rPr>
        <w:t>наречий, 1,5% – числительных, 1,2% – союзов, 9,9% – предлогов, и 0,9</w:t>
      </w:r>
      <w:r>
        <w:rPr>
          <w:rStyle w:val="c2"/>
          <w:color w:val="000000"/>
          <w:sz w:val="26"/>
          <w:szCs w:val="26"/>
        </w:rPr>
        <w:t xml:space="preserve"> </w:t>
      </w:r>
      <w:r w:rsidRPr="00057DC2">
        <w:rPr>
          <w:rStyle w:val="c2"/>
          <w:color w:val="000000"/>
          <w:sz w:val="26"/>
          <w:szCs w:val="26"/>
        </w:rPr>
        <w:t>междометий и частиц</w:t>
      </w:r>
      <w:r>
        <w:rPr>
          <w:rStyle w:val="c2"/>
          <w:color w:val="000000"/>
          <w:sz w:val="26"/>
          <w:szCs w:val="26"/>
        </w:rPr>
        <w:t>.</w:t>
      </w:r>
    </w:p>
    <w:p w:rsidR="00057DC2" w:rsidRDefault="00057DC2" w:rsidP="00057DC2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Но у дошкольников с ОНР отмечаются нарушения усвоения словарного запаса</w:t>
      </w:r>
      <w:proofErr w:type="gramStart"/>
      <w:r>
        <w:rPr>
          <w:rStyle w:val="c2"/>
          <w:color w:val="000000"/>
          <w:sz w:val="26"/>
          <w:szCs w:val="26"/>
        </w:rPr>
        <w:t>.</w:t>
      </w:r>
      <w:proofErr w:type="gramEnd"/>
      <w:r>
        <w:rPr>
          <w:rStyle w:val="c2"/>
          <w:color w:val="000000"/>
          <w:sz w:val="26"/>
          <w:szCs w:val="26"/>
        </w:rPr>
        <w:t xml:space="preserve"> Но </w:t>
      </w:r>
      <w:r w:rsidRPr="00057DC2">
        <w:rPr>
          <w:rStyle w:val="c2"/>
          <w:color w:val="000000"/>
          <w:sz w:val="26"/>
          <w:szCs w:val="26"/>
        </w:rPr>
        <w:t>одной из выраженных особенностей речи детей с ОНР является более значительное, чем в норме, расхождение в объеме активного и пассивного словаря. Дошкольники с ОНР понимают значение многих слов; объем их пассивного словаря близок к норме. Одна</w:t>
      </w:r>
      <w:r>
        <w:rPr>
          <w:rStyle w:val="c2"/>
          <w:color w:val="000000"/>
          <w:sz w:val="26"/>
          <w:szCs w:val="26"/>
        </w:rPr>
        <w:t>ко употребление слов в экспрес</w:t>
      </w:r>
      <w:r w:rsidRPr="00057DC2">
        <w:rPr>
          <w:rStyle w:val="c2"/>
          <w:color w:val="000000"/>
          <w:sz w:val="26"/>
          <w:szCs w:val="26"/>
        </w:rPr>
        <w:t>сивной речи, актуализация словаря вызывают большие затруднения</w:t>
      </w:r>
      <w:r>
        <w:rPr>
          <w:rStyle w:val="c2"/>
          <w:color w:val="000000"/>
          <w:sz w:val="26"/>
          <w:szCs w:val="26"/>
        </w:rPr>
        <w:t>.</w:t>
      </w:r>
    </w:p>
    <w:p w:rsidR="00057DC2" w:rsidRPr="00057DC2" w:rsidRDefault="00057DC2" w:rsidP="00057DC2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Поэтому крайне важно как можно чаще повторять слова, которые ребёнок уже знает, поощрять их использование им в речи и всячески его стимулировать. </w:t>
      </w:r>
      <w:r w:rsidRPr="00057DC2">
        <w:rPr>
          <w:rStyle w:val="c2"/>
          <w:color w:val="000000"/>
          <w:sz w:val="26"/>
          <w:szCs w:val="26"/>
        </w:rPr>
        <w:t>Важнейшим фактором обогащения словаря выступает социальная среда, речевая деятельность взрослых и их общение с ребенком</w:t>
      </w:r>
      <w:r>
        <w:rPr>
          <w:rStyle w:val="c2"/>
          <w:color w:val="000000"/>
          <w:sz w:val="26"/>
          <w:szCs w:val="26"/>
        </w:rPr>
        <w:t>.</w:t>
      </w:r>
    </w:p>
    <w:p w:rsidR="006E744E" w:rsidRPr="006E744E" w:rsidRDefault="009A4E71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Примеры игр для развития </w:t>
      </w:r>
      <w:r w:rsidR="000108DB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словаря</w:t>
      </w: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, которые можно проводить дома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   Классификация предметов по картинкам 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Детям предлагаются </w:t>
      </w:r>
      <w:proofErr w:type="gramStart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картинки</w:t>
      </w:r>
      <w:proofErr w:type="gramEnd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и дается задание разложить их на две группы (крит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е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рий классиф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икаци</w:t>
      </w:r>
      <w:bookmarkStart w:id="0" w:name="_GoBack"/>
      <w:bookmarkEnd w:id="0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и не называется). </w:t>
      </w:r>
      <w:proofErr w:type="gramStart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Например: помидор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 яблоко, груша, репа, ог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рец, апельсин (с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тол, тарелка, чашка, диван, стул, блюдце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; л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иса, кошка, заяц, медведь, с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бака, корова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; с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иница, бабочка, снегирь, воробей, стрекоза, пчела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)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  <w:proofErr w:type="gramEnd"/>
    </w:p>
    <w:p w:rsidR="000108DB" w:rsidRDefault="000108DB" w:rsidP="0001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   «Лишнее слово»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Взрослый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называет слова и предлагает детям назвать «лишнее» слово, а затем объя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нить, почему это слово «лишнее».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А) «Лишнее» слово среди существительных: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Кукла, песок, юла, ведерко, мяч.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Волк, собака, рысь, лиса, заяц.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) «Лишнее» слово среди прилагательных: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Грустный печальный, унылый, глубокий.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Храбрый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звонкий, смелый, отважный.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Глубокий, мелкий, высокий, светлый, низкий.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В) «Лишнее слово» среди глаголов: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Думать, ехать, размышлять, соображать.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Бросился, слушал, размышлял, соображать.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Приехал, прибыл, убежал, прикатился.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«Разложи картинки по сходству»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 доске </w:t>
      </w:r>
      <w:proofErr w:type="gramStart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выставляются вертикальный ряд картинок</w:t>
      </w:r>
      <w:proofErr w:type="gramEnd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: овца (баран), дерево, корова, к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лосья.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gramStart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Детям раздаются картинки: свитер, шапка шерстяные варежки, шарф (к картинке «овца»); стол, забор, стул (к картинке «дерево»;) молоко, масло, сыр, мороженое («корова»); хлеб, батон, бублик («колосья»).</w:t>
      </w:r>
      <w:proofErr w:type="gramEnd"/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У каждого ребенка по 1 -2 картинки.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Взрослый предлагает детям положить свою картинку к одной из четырех карт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и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нок на доске и объяснить, почему он положил именно так.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«Пара к паре» (подобрать слова по аналогии)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Взрослый предлагает выбрать слова так, чтобы получились похожие пары слов, а з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тем объяснить, чем похожи эти пары.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Огурец – овощ, ромашка – (земля, цветок, клумба).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Помидор – огород, яблоко – (забор, сад, груша).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Часы – время, градусник – (кровать, температура, окно).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Машина – мотор, лодка – (парус, вода, палуба).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lastRenderedPageBreak/>
        <w:t>«Какое будет четвертое слово?»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Гвоздь – молоток, шуруп - …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Дом – крыша, книга - …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Квадрат – куб, круг - …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Птица – яйцо, растение - …</w:t>
      </w:r>
    </w:p>
    <w:p w:rsidR="000108DB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Хорошо – лучше, медленно - …</w:t>
      </w:r>
    </w:p>
    <w:p w:rsidR="0005676C" w:rsidRPr="000108DB" w:rsidRDefault="000108DB" w:rsidP="000108D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Слова для справок: отвертка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 обложка, шар, семя, медленнее</w:t>
      </w:r>
      <w:r w:rsidRPr="000108D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sectPr w:rsidR="0005676C" w:rsidRPr="000108DB" w:rsidSect="00797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17BFF"/>
    <w:multiLevelType w:val="multilevel"/>
    <w:tmpl w:val="8C4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108DB"/>
    <w:rsid w:val="0005676C"/>
    <w:rsid w:val="00057DC2"/>
    <w:rsid w:val="000A7713"/>
    <w:rsid w:val="000C69AF"/>
    <w:rsid w:val="0020617B"/>
    <w:rsid w:val="00227A09"/>
    <w:rsid w:val="002A58BB"/>
    <w:rsid w:val="004923BE"/>
    <w:rsid w:val="0049635C"/>
    <w:rsid w:val="004A51BB"/>
    <w:rsid w:val="0053229B"/>
    <w:rsid w:val="006E744E"/>
    <w:rsid w:val="0079760E"/>
    <w:rsid w:val="00800344"/>
    <w:rsid w:val="008511BE"/>
    <w:rsid w:val="008C764C"/>
    <w:rsid w:val="009A43BC"/>
    <w:rsid w:val="009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2023-11-09T14:44:00Z</dcterms:created>
  <dcterms:modified xsi:type="dcterms:W3CDTF">2024-04-10T18:31:00Z</dcterms:modified>
</cp:coreProperties>
</file>